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3B3" w:rsidRPr="00EB1533" w:rsidRDefault="00EB1533" w:rsidP="00EB153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EAADB" w:themeFill="accent1" w:themeFillTint="99"/>
        <w:rPr>
          <w:rFonts w:ascii="Arial" w:hAnsi="Arial" w:cs="Arial"/>
        </w:rPr>
      </w:pPr>
      <w:r w:rsidRPr="00EB1533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2 ks zařízení L3 </w:t>
      </w:r>
      <w:proofErr w:type="spellStart"/>
      <w:r w:rsidRPr="00EB1533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switch</w:t>
      </w:r>
      <w:proofErr w:type="spellEnd"/>
      <w:r w:rsidRPr="00EB1533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16 portů SFP+ </w:t>
      </w:r>
      <w:proofErr w:type="spellStart"/>
      <w:r w:rsidRPr="00EB1533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OpenFlow</w:t>
      </w:r>
      <w:proofErr w:type="spellEnd"/>
      <w:r w:rsidRPr="00EB1533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, hot-swap zdroj + 2 ks stohovací kabel pro toto zařízení</w:t>
      </w:r>
    </w:p>
    <w:tbl>
      <w:tblPr>
        <w:tblW w:w="5000" w:type="pct"/>
        <w:jc w:val="center"/>
        <w:tblBorders>
          <w:top w:val="single" w:sz="4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989"/>
        <w:gridCol w:w="2381"/>
        <w:gridCol w:w="1398"/>
      </w:tblGrid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C0C0C0"/>
            <w:tcMar>
              <w:left w:w="60" w:type="dxa"/>
            </w:tcMar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2349" w:type="dxa"/>
            <w:tcBorders>
              <w:top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C0C0C0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1379" w:type="dxa"/>
            <w:tcBorders>
              <w:top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C0C0C0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Splňuje ANO/NE</w:t>
            </w: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Základní vlastnosti</w:t>
            </w:r>
          </w:p>
        </w:tc>
        <w:tc>
          <w:tcPr>
            <w:tcW w:w="234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9" w:type="dxa"/>
            <w:tcBorders>
              <w:top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Třída zařízení</w:t>
            </w: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: </w:t>
            </w: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L3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switch</w:t>
            </w:r>
            <w:proofErr w:type="spellEnd"/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Formát zařízení do racku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Velikost zařízení</w:t>
            </w: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:</w:t>
            </w: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1U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Počet </w:t>
            </w: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1Gbit/s </w:t>
            </w: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metalických portů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0x10/100/1000Mbit RJ45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10Gbit/s optických portů s volitelným fyzickým rozhraním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16x10Gbit/s SFP+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10GE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opt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. interface zpětně kompatibilní s 1Gbit/s a 100Mbit/s transceivery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Rozšiřitelnost o 10Gbit/s porty s volitelným fyzickým rozhraním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8x10Gbit/s SFP+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Rozšiřitelnost o 40Gbit/s porty v s volitelným fyzickým rozhraním  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2x40Gbit QSFP+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Interní hot-swap AC napájecí zdroje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ano, 2x stejný model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PoE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+ dle standardu </w:t>
            </w: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802.3at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Dostupný výkon pro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PoE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+</w:t>
            </w: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napájení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proofErr w:type="gram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0W</w:t>
            </w:r>
            <w:proofErr w:type="gramEnd"/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Energy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Efficient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Ethernet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(802.3az)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Celková propustnost přepínače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480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Gb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/s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Celkový paketový výkon přepínače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285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mpps</w:t>
            </w:r>
            <w:proofErr w:type="spellEnd"/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Minimálně </w:t>
            </w:r>
            <w:proofErr w:type="gram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13MB</w:t>
            </w:r>
            <w:proofErr w:type="gram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paketový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buffer</w:t>
            </w:r>
            <w:proofErr w:type="spellEnd"/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Maximální hloubka přepínače 44 </w:t>
            </w: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cm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Vyměnitelné ventilátory </w:t>
            </w: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– hot swap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Vlastnosti stohování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  <w:sz w:val="20"/>
                <w:szCs w:val="20"/>
              </w:rPr>
            </w:pPr>
            <w:r w:rsidRPr="00EB1533">
              <w:rPr>
                <w:rFonts w:ascii="Arial" w:hAnsi="Arial" w:cs="Arial"/>
                <w:sz w:val="20"/>
                <w:szCs w:val="20"/>
              </w:rPr>
              <w:t>Zařízení obsahuje minimálně 2 stohovací porty /možno jako rozšiřující karta/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533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Minimálně 10 podporovaných přepínačů ve stohu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proofErr w:type="spellStart"/>
            <w:r w:rsidRPr="00EB1533"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>ano</w:t>
            </w:r>
            <w:proofErr w:type="spellEnd"/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Stohování bez snížení počtu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ethernetových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portů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  <w:sz w:val="20"/>
                <w:szCs w:val="20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Minimální kapacita stohovacího propojení 336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Gbps</w:t>
            </w:r>
            <w:proofErr w:type="spellEnd"/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Stoh podporuje distribuované přepínaní paketů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Kterýkoli prvek ve stohu může být řídícím prvkem (</w:t>
            </w:r>
            <w:proofErr w:type="gram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1:N</w:t>
            </w:r>
            <w:proofErr w:type="gram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redundance)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Jednotná konfigurace stohu (IP adresa, správa, konfigurační soubor)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Seskupení portů IEEE 802.3ad mezi různými prvky stohu (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Multichassis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LAG)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Stoh funguje jako jedno L3 zařízení (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router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gateway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, peer) včetně podpory dynamických směrovacích protokolů jako je OSPF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Základní funkce a protokoly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Podpora </w:t>
            </w: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"jumbo rámců" včetně velikosti 9220 Byte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Podpora linkové agregace </w:t>
            </w:r>
            <w:r w:rsidRPr="00EB1533">
              <w:rPr>
                <w:rFonts w:ascii="Arial" w:hAnsi="Arial" w:cs="Arial"/>
                <w:sz w:val="20"/>
                <w:szCs w:val="20"/>
              </w:rPr>
              <w:t>IEEE 802.1AX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Konfigurovatelné rozkládání LACP zátěže podle L3 a L4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Minimální počet LACP skupin</w:t>
            </w: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/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linek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ve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skupin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ě</w:t>
            </w: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: </w:t>
            </w: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144</w:t>
            </w: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/8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ano</w:t>
            </w:r>
            <w:proofErr w:type="spellEnd"/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Minimálně 64 000 záznamů v tabulce MAC adres 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Minimálně </w:t>
            </w: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25 000</w:t>
            </w: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záznamů v tabulce ARP 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ano</w:t>
            </w:r>
            <w:proofErr w:type="spellEnd"/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hAnsi="Arial" w:cs="Arial"/>
                <w:sz w:val="20"/>
                <w:szCs w:val="20"/>
              </w:rPr>
              <w:t>Protokol pro definici šířených VLAN</w:t>
            </w:r>
            <w:r w:rsidRPr="00EB1533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MVRP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Podpora VLAN podle IEEE 802.1Q, minimálně 4000 aktivních VLAN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Zařazování do VLAN podle protokolu 802.1v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Zařazování do VLAN podle MAC adresy </w:t>
            </w: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bez nutnosti externího řízení (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Radius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Private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VLAN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lastRenderedPageBreak/>
              <w:t>IEEE 802.</w:t>
            </w:r>
            <w:proofErr w:type="gram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1s -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Multiple</w:t>
            </w:r>
            <w:proofErr w:type="spellEnd"/>
            <w:proofErr w:type="gram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Spanning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Tree</w:t>
            </w:r>
            <w:proofErr w:type="spellEnd"/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STP instance per VLAN s 802.1Q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tagováním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BPDU (např. PVST+)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hAnsi="Arial" w:cs="Arial"/>
                <w:sz w:val="20"/>
                <w:szCs w:val="20"/>
              </w:rPr>
              <w:t>Detekce protilehlého zařízení pomocí LLDP a rozšíření LLDP-MED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hAnsi="Arial" w:cs="Arial"/>
                <w:sz w:val="20"/>
                <w:szCs w:val="20"/>
              </w:rPr>
              <w:t>Detekce jednosměrnosti optické linky (např. UDLD</w:t>
            </w:r>
            <w:r w:rsidRPr="00EB1533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hAnsi="Arial" w:cs="Arial"/>
                <w:sz w:val="20"/>
                <w:szCs w:val="20"/>
              </w:rPr>
              <w:t>Tunelování 802.1Q v 802.1Q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DHCP server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DHCP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relay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pro IPv4 a IPv6 včetně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option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82 a 79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NTP pro IPv4 a IPv6 včetně MD5 autentizace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Statické směrování IPv4 a IPv6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Minimálně 10 000 záznamů ve směrovací tabulce</w:t>
            </w: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 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Dynamické směrování RIPv2 a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RIPng</w:t>
            </w:r>
            <w:proofErr w:type="spellEnd"/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Dynamické směrování OSPFv2 a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OSPFv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3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Dynamické směrování BGPv4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Policy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based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routing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na základě ACL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Podpora VRRP podle RFC 3768 včetně podpory BFD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Podpora zapouzdření provozu: 6in4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multicast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směrování PIM-DM a PIM-SM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IGMP v2 a v3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MLD v1 a v2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Hardware podpora IPv4 a IPv6 ACL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ACL definice na základě skupiny fyzických portů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ACL aplikovatelný na rozhraní </w:t>
            </w: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IN včetně virtuálních VLAN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BPDU </w:t>
            </w:r>
            <w:proofErr w:type="spellStart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Root</w:t>
            </w:r>
            <w:proofErr w:type="spellEnd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DHCP </w:t>
            </w:r>
            <w:proofErr w:type="spellStart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snooping</w:t>
            </w:r>
            <w:proofErr w:type="spellEnd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pro IPv4 a IPv6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HW ochrana proti zahlcení (</w:t>
            </w:r>
            <w:proofErr w:type="spellStart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broadcast</w:t>
            </w:r>
            <w:proofErr w:type="spellEnd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/</w:t>
            </w:r>
            <w:proofErr w:type="spellStart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multicast</w:t>
            </w:r>
            <w:proofErr w:type="spellEnd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/</w:t>
            </w:r>
            <w:proofErr w:type="spellStart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unicast</w:t>
            </w:r>
            <w:proofErr w:type="spellEnd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storm</w:t>
            </w:r>
            <w:proofErr w:type="spellEnd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) nastavitelná na </w:t>
            </w:r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cs-CZ"/>
              </w:rPr>
              <w:t>%</w:t>
            </w:r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rychlosti portu a množství paketů za vteřinu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ICMPv4 a ICMPv6 </w:t>
            </w:r>
            <w:proofErr w:type="spellStart"/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rate-limiting</w:t>
            </w:r>
            <w:proofErr w:type="spellEnd"/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per port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Ověřování 802.1X včetně více uživatelů na port, minimálně </w:t>
            </w: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32 uživatelů/port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B1533">
              <w:rPr>
                <w:rFonts w:ascii="Arial" w:hAnsi="Arial" w:cs="Arial"/>
                <w:sz w:val="20"/>
                <w:szCs w:val="20"/>
              </w:rPr>
              <w:t>Konfiguovatelná</w:t>
            </w:r>
            <w:proofErr w:type="spellEnd"/>
            <w:r w:rsidRPr="00EB1533">
              <w:rPr>
                <w:rFonts w:ascii="Arial" w:hAnsi="Arial" w:cs="Arial"/>
                <w:sz w:val="20"/>
                <w:szCs w:val="20"/>
              </w:rPr>
              <w:t xml:space="preserve"> kombinace pořadí postupného ověřování zařízení na portu (IEEE 802.1x, MAC adresou)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Dynamické zařazování do VLAN a přidělení</w:t>
            </w:r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QoS</w:t>
            </w:r>
            <w:proofErr w:type="spellEnd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podle RFC 4675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Podpora </w:t>
            </w:r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cs-CZ"/>
              </w:rPr>
              <w:t xml:space="preserve">802.1X </w:t>
            </w:r>
            <w:proofErr w:type="spellStart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Guest</w:t>
            </w:r>
            <w:proofErr w:type="spellEnd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VLAN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Ověřování 802.1x volitelně bez omezování přístupu (pro monitoring a snadné nasazení 802.1x)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hAnsi="Arial" w:cs="Arial"/>
                <w:sz w:val="20"/>
                <w:szCs w:val="20"/>
              </w:rPr>
              <w:t xml:space="preserve">Podpora </w:t>
            </w:r>
            <w:proofErr w:type="spellStart"/>
            <w:r w:rsidRPr="00EB1533">
              <w:rPr>
                <w:rFonts w:ascii="Arial" w:hAnsi="Arial" w:cs="Arial"/>
                <w:sz w:val="20"/>
                <w:szCs w:val="20"/>
              </w:rPr>
              <w:t>Radius</w:t>
            </w:r>
            <w:proofErr w:type="spellEnd"/>
            <w:r w:rsidRPr="00EB1533">
              <w:rPr>
                <w:rFonts w:ascii="Arial" w:hAnsi="Arial" w:cs="Arial"/>
                <w:sz w:val="20"/>
                <w:szCs w:val="20"/>
              </w:rPr>
              <w:t xml:space="preserve"> atributu (VSA), který v sobě nese URL informaci sloužící pro přesměrování na </w:t>
            </w:r>
            <w:proofErr w:type="spellStart"/>
            <w:r w:rsidRPr="00EB1533">
              <w:rPr>
                <w:rFonts w:ascii="Arial" w:hAnsi="Arial" w:cs="Arial"/>
                <w:sz w:val="20"/>
                <w:szCs w:val="20"/>
              </w:rPr>
              <w:t>Captive</w:t>
            </w:r>
            <w:proofErr w:type="spellEnd"/>
            <w:r w:rsidRPr="00EB15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533">
              <w:rPr>
                <w:rFonts w:ascii="Arial" w:hAnsi="Arial" w:cs="Arial"/>
                <w:sz w:val="20"/>
                <w:szCs w:val="20"/>
              </w:rPr>
              <w:t>portál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Podpora IPv6 RA </w:t>
            </w:r>
            <w:proofErr w:type="spellStart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IP source </w:t>
            </w:r>
            <w:proofErr w:type="spellStart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/ </w:t>
            </w:r>
            <w:proofErr w:type="spellStart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dynamic</w:t>
            </w:r>
            <w:proofErr w:type="spellEnd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IP </w:t>
            </w:r>
            <w:proofErr w:type="spellStart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lockdown</w:t>
            </w:r>
            <w:proofErr w:type="spellEnd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pro IPv4 a IPv6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Dynamic</w:t>
            </w:r>
            <w:proofErr w:type="spellEnd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ARP </w:t>
            </w:r>
            <w:proofErr w:type="spellStart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protection</w:t>
            </w:r>
            <w:proofErr w:type="spellEnd"/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Port </w:t>
            </w:r>
            <w:proofErr w:type="spellStart"/>
            <w:proofErr w:type="gramStart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security</w:t>
            </w:r>
            <w:proofErr w:type="spellEnd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- omezení</w:t>
            </w:r>
            <w:proofErr w:type="gramEnd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počtu MAC adres na port, statické MAC, možnost definování akcí při překročení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Ochrana </w:t>
            </w:r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proti opakovaným výpadkům linek (</w:t>
            </w:r>
            <w:proofErr w:type="spellStart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flapování</w:t>
            </w:r>
            <w:proofErr w:type="spellEnd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) s možností konfigurace citlivosti a akce při překročení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Ochrana </w:t>
            </w:r>
            <w:proofErr w:type="spellStart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control</w:t>
            </w:r>
            <w:proofErr w:type="spellEnd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plane (CPU) před útoky typu </w:t>
            </w:r>
            <w:proofErr w:type="spellStart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DoS</w:t>
            </w:r>
            <w:proofErr w:type="spellEnd"/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Podpora IPv4 a IPv6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QoS</w:t>
            </w:r>
            <w:proofErr w:type="spellEnd"/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IEEE 802.</w:t>
            </w:r>
            <w:proofErr w:type="gram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1p - minimální</w:t>
            </w:r>
            <w:proofErr w:type="gram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počet front 8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Podpora technologie </w:t>
            </w:r>
            <w:proofErr w:type="spellStart"/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MACsec</w:t>
            </w:r>
            <w:proofErr w:type="spellEnd"/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IEEE 802.1x autentizace přepínače vůči nadřazenému přepínači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Management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lastRenderedPageBreak/>
              <w:t xml:space="preserve">CLI formou RJ45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serial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konsole port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ano 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USB konzolový port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1xRJ45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OoB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management port s podporou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ethernetu</w:t>
            </w:r>
            <w:proofErr w:type="spellEnd"/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Konfigurace zařízení v člověku čitelné </w:t>
            </w: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textové formě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USB port pro diagnostiku, přenos konfigurace a firmware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Podpora managementu přes IPv4 i IPv6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SSHv2 a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SFTP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Podpora SNMPv2c a SNMPv3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RMON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Možnost omezení přístupu k managementu (SSH, SNMP) pomocí ACL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Lokálně vynucené RBAC na úrovni přepínače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Dualní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flash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image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TCP a UDP SYSLOG pro IPv4 a IPv6 s možností logováni do více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syslog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serverů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Podpora oddělených čítačů paketů pro IPv4 a IPv6 provoz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Podpora RADIUS včetně RADIUS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CoA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(RFC3576)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Aktivní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 monitoring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dostupnosti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RADIUSu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přednastaveným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jménem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 a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heslem</w:t>
            </w:r>
            <w:proofErr w:type="spellEnd"/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Podpora TACACS+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Konfigurační změny pomocí naplánovaných pracovních úloh (Job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scheduler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Analýza síťového provozu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sFlow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podle RFC 3176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Port </w:t>
            </w:r>
            <w:proofErr w:type="spellStart"/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mirroring</w:t>
            </w:r>
            <w:proofErr w:type="spellEnd"/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alespoň 4 různé obousměrné session</w:t>
            </w:r>
            <w:r w:rsidRPr="00EB1533"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 xml:space="preserve">: </w:t>
            </w:r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SPAN, RSPAN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Zrcadlení provozu na základě filtrů: Mac-</w:t>
            </w:r>
            <w:proofErr w:type="spellStart"/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adressa</w:t>
            </w:r>
            <w:proofErr w:type="spellEnd"/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VLAN, ACL (</w:t>
            </w:r>
            <w:proofErr w:type="spellStart"/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traffic</w:t>
            </w:r>
            <w:proofErr w:type="spellEnd"/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mirroring</w:t>
            </w:r>
            <w:proofErr w:type="spellEnd"/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Podpora IP SLA pro měření zpoždění provozu </w:t>
            </w:r>
            <w:proofErr w:type="spellStart"/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VoIP</w:t>
            </w:r>
            <w:proofErr w:type="spellEnd"/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OpenFlow</w:t>
            </w:r>
            <w:proofErr w:type="spellEnd"/>
            <w:r w:rsidRPr="00EB15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verze 1.3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Zero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Touch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Provisioning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(ZTP)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pStyle w:val="Bezmezer"/>
              <w:rPr>
                <w:rFonts w:ascii="Arial" w:hAnsi="Arial" w:cs="Arial"/>
              </w:rPr>
            </w:pPr>
            <w:r w:rsidRPr="00EB153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REST API pro </w:t>
            </w:r>
            <w:proofErr w:type="spellStart"/>
            <w:r w:rsidRPr="00EB153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automatizaci</w:t>
            </w:r>
            <w:proofErr w:type="spellEnd"/>
            <w:r w:rsidRPr="00EB153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153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nastavení</w:t>
            </w:r>
            <w:proofErr w:type="spellEnd"/>
            <w:r w:rsidRPr="00EB153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, v</w:t>
            </w:r>
            <w:r w:rsidRPr="00EB1533">
              <w:rPr>
                <w:rFonts w:ascii="Arial" w:hAnsi="Arial" w:cs="Arial"/>
                <w:color w:val="000000"/>
                <w:sz w:val="20"/>
                <w:szCs w:val="20"/>
              </w:rPr>
              <w:t xml:space="preserve">četně </w:t>
            </w:r>
            <w:proofErr w:type="spellStart"/>
            <w:r w:rsidRPr="00EB1533">
              <w:rPr>
                <w:rFonts w:ascii="Arial" w:hAnsi="Arial" w:cs="Arial"/>
                <w:color w:val="000000"/>
                <w:sz w:val="20"/>
                <w:szCs w:val="20"/>
              </w:rPr>
              <w:t>popory</w:t>
            </w:r>
            <w:proofErr w:type="spellEnd"/>
            <w:r w:rsidRPr="00EB1533">
              <w:rPr>
                <w:rFonts w:ascii="Arial" w:hAnsi="Arial" w:cs="Arial"/>
                <w:color w:val="000000"/>
                <w:sz w:val="20"/>
                <w:szCs w:val="20"/>
              </w:rPr>
              <w:t xml:space="preserve"> CLI a </w:t>
            </w:r>
            <w:proofErr w:type="spellStart"/>
            <w:r w:rsidRPr="00EB1533">
              <w:rPr>
                <w:rFonts w:ascii="Arial" w:hAnsi="Arial" w:cs="Arial"/>
                <w:color w:val="000000"/>
                <w:sz w:val="20"/>
                <w:szCs w:val="20"/>
              </w:rPr>
              <w:t>batch</w:t>
            </w:r>
            <w:proofErr w:type="spellEnd"/>
            <w:r w:rsidRPr="00EB1533">
              <w:rPr>
                <w:rFonts w:ascii="Arial" w:hAnsi="Arial" w:cs="Arial"/>
                <w:color w:val="000000"/>
                <w:sz w:val="20"/>
                <w:szCs w:val="20"/>
              </w:rPr>
              <w:t xml:space="preserve"> CLI příkazů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Chromecast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Gateway</w:t>
            </w:r>
            <w:proofErr w:type="spellEnd"/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hAnsi="Arial" w:cs="Arial"/>
                <w:sz w:val="20"/>
                <w:szCs w:val="20"/>
              </w:rPr>
              <w:t xml:space="preserve">Funkce </w:t>
            </w:r>
            <w:proofErr w:type="spellStart"/>
            <w:r w:rsidRPr="00EB1533">
              <w:rPr>
                <w:rFonts w:ascii="Arial" w:hAnsi="Arial" w:cs="Arial"/>
                <w:sz w:val="20"/>
                <w:szCs w:val="20"/>
              </w:rPr>
              <w:t>mDNS</w:t>
            </w:r>
            <w:proofErr w:type="spellEnd"/>
            <w:r w:rsidRPr="00EB1533">
              <w:rPr>
                <w:rFonts w:ascii="Arial" w:hAnsi="Arial" w:cs="Arial"/>
                <w:sz w:val="20"/>
                <w:szCs w:val="20"/>
              </w:rPr>
              <w:t xml:space="preserve"> brány pro distribuci a filtraci </w:t>
            </w:r>
            <w:proofErr w:type="spellStart"/>
            <w:r w:rsidRPr="00EB1533">
              <w:rPr>
                <w:rFonts w:ascii="Arial" w:hAnsi="Arial" w:cs="Arial"/>
                <w:sz w:val="20"/>
                <w:szCs w:val="20"/>
              </w:rPr>
              <w:t>multicast</w:t>
            </w:r>
            <w:proofErr w:type="spellEnd"/>
            <w:r w:rsidRPr="00EB1533">
              <w:rPr>
                <w:rFonts w:ascii="Arial" w:hAnsi="Arial" w:cs="Arial"/>
                <w:sz w:val="20"/>
                <w:szCs w:val="20"/>
              </w:rPr>
              <w:t xml:space="preserve"> služeb napříč IP </w:t>
            </w:r>
            <w:proofErr w:type="spellStart"/>
            <w:r w:rsidRPr="00EB1533">
              <w:rPr>
                <w:rFonts w:ascii="Arial" w:hAnsi="Arial" w:cs="Arial"/>
                <w:sz w:val="20"/>
                <w:szCs w:val="20"/>
              </w:rPr>
              <w:t>subenty</w:t>
            </w:r>
            <w:proofErr w:type="spellEnd"/>
            <w:r w:rsidRPr="00EB153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EB1533">
              <w:rPr>
                <w:rFonts w:ascii="Arial" w:hAnsi="Arial" w:cs="Arial"/>
                <w:sz w:val="20"/>
                <w:szCs w:val="20"/>
                <w:lang w:val="en-US"/>
              </w:rPr>
              <w:t>(Apple Bonjour Gateway)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service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insertion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včetně technologie VXLAN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Automatická konfigurace portu podle připojeného zařízení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533B3" w:rsidRPr="00EB1533">
        <w:trPr>
          <w:trHeight w:val="288"/>
          <w:jc w:val="center"/>
        </w:trPr>
        <w:tc>
          <w:tcPr>
            <w:tcW w:w="591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E533B3" w:rsidRPr="00EB1533" w:rsidRDefault="00EB1533">
            <w:pPr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Cloud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based</w:t>
            </w:r>
            <w:proofErr w:type="spellEnd"/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management</w:t>
            </w:r>
          </w:p>
        </w:tc>
        <w:tc>
          <w:tcPr>
            <w:tcW w:w="23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33B3" w:rsidRPr="00EB1533" w:rsidRDefault="00EB1533">
            <w:pPr>
              <w:jc w:val="center"/>
              <w:rPr>
                <w:rFonts w:ascii="Arial" w:hAnsi="Arial" w:cs="Arial"/>
              </w:rPr>
            </w:pPr>
            <w:r w:rsidRPr="00EB1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79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E533B3" w:rsidRPr="00EB1533" w:rsidRDefault="00E533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E533B3" w:rsidRPr="00EB1533" w:rsidRDefault="00E533B3">
      <w:pPr>
        <w:pStyle w:val="Bezmezer"/>
        <w:rPr>
          <w:rFonts w:ascii="Arial" w:hAnsi="Arial" w:cs="Arial"/>
          <w:b/>
          <w:sz w:val="20"/>
          <w:szCs w:val="20"/>
        </w:rPr>
      </w:pPr>
    </w:p>
    <w:p w:rsidR="00EB1533" w:rsidRPr="00EB1533" w:rsidRDefault="00EB1533" w:rsidP="00EB1533">
      <w:pPr>
        <w:pStyle w:val="Bezmezer"/>
        <w:rPr>
          <w:rFonts w:ascii="Arial" w:hAnsi="Arial" w:cs="Arial"/>
          <w:b/>
          <w:sz w:val="20"/>
          <w:szCs w:val="20"/>
          <w:lang w:val="en-US"/>
        </w:rPr>
      </w:pPr>
      <w:r w:rsidRPr="00EB1533">
        <w:rPr>
          <w:rFonts w:ascii="Arial" w:hAnsi="Arial" w:cs="Arial"/>
          <w:b/>
          <w:sz w:val="20"/>
          <w:szCs w:val="20"/>
        </w:rPr>
        <w:t>Ostatní podmínky</w:t>
      </w:r>
      <w:r w:rsidRPr="00EB1533">
        <w:rPr>
          <w:rFonts w:ascii="Arial" w:hAnsi="Arial" w:cs="Arial"/>
          <w:b/>
          <w:sz w:val="20"/>
          <w:szCs w:val="20"/>
          <w:lang w:val="en-US"/>
        </w:rPr>
        <w:t>:</w:t>
      </w:r>
    </w:p>
    <w:p w:rsidR="00EB1533" w:rsidRPr="00EB1533" w:rsidRDefault="00EB1533" w:rsidP="00EB1533">
      <w:pPr>
        <w:pStyle w:val="Odstavecseseznamem"/>
        <w:numPr>
          <w:ilvl w:val="0"/>
          <w:numId w:val="3"/>
        </w:numPr>
        <w:contextualSpacing/>
        <w:rPr>
          <w:rFonts w:ascii="Arial" w:hAnsi="Arial" w:cs="Arial"/>
          <w:sz w:val="20"/>
          <w:szCs w:val="20"/>
        </w:rPr>
      </w:pPr>
      <w:r w:rsidRPr="00EB1533">
        <w:rPr>
          <w:rFonts w:ascii="Arial" w:hAnsi="Arial" w:cs="Arial"/>
          <w:sz w:val="20"/>
          <w:szCs w:val="20"/>
        </w:rPr>
        <w:t xml:space="preserve">Hardware </w:t>
      </w:r>
      <w:proofErr w:type="spellStart"/>
      <w:r w:rsidRPr="00EB1533">
        <w:rPr>
          <w:rFonts w:ascii="Arial" w:hAnsi="Arial" w:cs="Arial"/>
          <w:sz w:val="20"/>
          <w:szCs w:val="20"/>
        </w:rPr>
        <w:t>musí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být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dodán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zcela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nový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B1533">
        <w:rPr>
          <w:rFonts w:ascii="Arial" w:hAnsi="Arial" w:cs="Arial"/>
          <w:sz w:val="20"/>
          <w:szCs w:val="20"/>
        </w:rPr>
        <w:t>plně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funkční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EB1533">
        <w:rPr>
          <w:rFonts w:ascii="Arial" w:hAnsi="Arial" w:cs="Arial"/>
          <w:sz w:val="20"/>
          <w:szCs w:val="20"/>
        </w:rPr>
        <w:t>kompletní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EB1533">
        <w:rPr>
          <w:rFonts w:ascii="Arial" w:hAnsi="Arial" w:cs="Arial"/>
          <w:sz w:val="20"/>
          <w:szCs w:val="20"/>
        </w:rPr>
        <w:t>včetně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příslušenství</w:t>
      </w:r>
      <w:proofErr w:type="spellEnd"/>
      <w:r w:rsidRPr="00EB1533">
        <w:rPr>
          <w:rFonts w:ascii="Arial" w:hAnsi="Arial" w:cs="Arial"/>
          <w:sz w:val="20"/>
          <w:szCs w:val="20"/>
        </w:rPr>
        <w:t>)</w:t>
      </w:r>
    </w:p>
    <w:p w:rsidR="00EB1533" w:rsidRPr="00EB1533" w:rsidRDefault="00EB1533" w:rsidP="00EB1533">
      <w:pPr>
        <w:pStyle w:val="Odstavecseseznamem"/>
        <w:numPr>
          <w:ilvl w:val="0"/>
          <w:numId w:val="3"/>
        </w:numPr>
        <w:contextualSpacing/>
        <w:rPr>
          <w:rFonts w:ascii="Arial" w:hAnsi="Arial" w:cs="Arial"/>
          <w:sz w:val="20"/>
          <w:szCs w:val="20"/>
        </w:rPr>
      </w:pPr>
      <w:proofErr w:type="spellStart"/>
      <w:r w:rsidRPr="00EB1533">
        <w:rPr>
          <w:rFonts w:ascii="Arial" w:hAnsi="Arial" w:cs="Arial"/>
          <w:sz w:val="20"/>
          <w:szCs w:val="20"/>
        </w:rPr>
        <w:t>Dodávka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musí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obsahovat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veškeré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potřebné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licence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pro </w:t>
      </w:r>
      <w:proofErr w:type="spellStart"/>
      <w:r w:rsidRPr="00EB1533">
        <w:rPr>
          <w:rFonts w:ascii="Arial" w:hAnsi="Arial" w:cs="Arial"/>
          <w:sz w:val="20"/>
          <w:szCs w:val="20"/>
        </w:rPr>
        <w:t>spln</w:t>
      </w:r>
      <w:r w:rsidRPr="00EB1533">
        <w:rPr>
          <w:rFonts w:ascii="Arial" w:hAnsi="Arial" w:cs="Arial"/>
          <w:sz w:val="20"/>
          <w:szCs w:val="20"/>
          <w:lang w:val="cs-CZ"/>
        </w:rPr>
        <w:t>ění</w:t>
      </w:r>
      <w:proofErr w:type="spellEnd"/>
      <w:r w:rsidRPr="00EB1533">
        <w:rPr>
          <w:rFonts w:ascii="Arial" w:hAnsi="Arial" w:cs="Arial"/>
          <w:sz w:val="20"/>
          <w:szCs w:val="20"/>
          <w:lang w:val="cs-CZ"/>
        </w:rPr>
        <w:t xml:space="preserve"> požadovaných</w:t>
      </w:r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vlastností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EB1533">
        <w:rPr>
          <w:rFonts w:ascii="Arial" w:hAnsi="Arial" w:cs="Arial"/>
          <w:sz w:val="20"/>
          <w:szCs w:val="20"/>
        </w:rPr>
        <w:t>parametrů</w:t>
      </w:r>
      <w:proofErr w:type="spellEnd"/>
      <w:r w:rsidRPr="00EB1533">
        <w:rPr>
          <w:rFonts w:ascii="Arial" w:hAnsi="Arial" w:cs="Arial"/>
          <w:sz w:val="20"/>
          <w:szCs w:val="20"/>
        </w:rPr>
        <w:t>.</w:t>
      </w:r>
    </w:p>
    <w:p w:rsidR="00EB1533" w:rsidRPr="00EB1533" w:rsidRDefault="00EB1533" w:rsidP="00EB1533">
      <w:pPr>
        <w:pStyle w:val="Odstavecseseznamem"/>
        <w:numPr>
          <w:ilvl w:val="0"/>
          <w:numId w:val="3"/>
        </w:numPr>
        <w:contextualSpacing/>
        <w:rPr>
          <w:rFonts w:ascii="Arial" w:hAnsi="Arial" w:cs="Arial"/>
          <w:sz w:val="20"/>
          <w:szCs w:val="20"/>
        </w:rPr>
      </w:pPr>
      <w:r w:rsidRPr="00EB1533">
        <w:rPr>
          <w:rFonts w:ascii="Arial" w:hAnsi="Arial" w:cs="Arial"/>
          <w:sz w:val="20"/>
          <w:szCs w:val="20"/>
        </w:rPr>
        <w:t xml:space="preserve">Je </w:t>
      </w:r>
      <w:proofErr w:type="spellStart"/>
      <w:r w:rsidRPr="00EB1533">
        <w:rPr>
          <w:rFonts w:ascii="Arial" w:hAnsi="Arial" w:cs="Arial"/>
          <w:sz w:val="20"/>
          <w:szCs w:val="20"/>
        </w:rPr>
        <w:t>požadovaná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z</w:t>
      </w:r>
      <w:proofErr w:type="spellStart"/>
      <w:r w:rsidRPr="00EB1533">
        <w:rPr>
          <w:rFonts w:ascii="Arial" w:hAnsi="Arial" w:cs="Arial"/>
          <w:sz w:val="20"/>
          <w:szCs w:val="20"/>
          <w:lang w:val="cs-CZ"/>
        </w:rPr>
        <w:t>áruka</w:t>
      </w:r>
      <w:proofErr w:type="spellEnd"/>
      <w:r w:rsidRPr="00EB1533">
        <w:rPr>
          <w:rFonts w:ascii="Arial" w:hAnsi="Arial" w:cs="Arial"/>
          <w:sz w:val="20"/>
          <w:szCs w:val="20"/>
          <w:lang w:val="cs-CZ"/>
        </w:rPr>
        <w:t xml:space="preserve"> na </w:t>
      </w:r>
      <w:r w:rsidRPr="00EB1533">
        <w:rPr>
          <w:rFonts w:ascii="Arial" w:hAnsi="Arial" w:cs="Arial"/>
          <w:sz w:val="20"/>
          <w:szCs w:val="20"/>
        </w:rPr>
        <w:t xml:space="preserve">hardware s </w:t>
      </w:r>
      <w:proofErr w:type="spellStart"/>
      <w:r w:rsidRPr="00EB1533">
        <w:rPr>
          <w:rFonts w:ascii="Arial" w:hAnsi="Arial" w:cs="Arial"/>
          <w:sz w:val="20"/>
          <w:szCs w:val="20"/>
        </w:rPr>
        <w:t>výměnou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NBD v </w:t>
      </w:r>
      <w:proofErr w:type="spellStart"/>
      <w:r w:rsidRPr="00EB1533">
        <w:rPr>
          <w:rFonts w:ascii="Arial" w:hAnsi="Arial" w:cs="Arial"/>
          <w:sz w:val="20"/>
          <w:szCs w:val="20"/>
        </w:rPr>
        <w:t>délce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84 </w:t>
      </w:r>
      <w:proofErr w:type="spellStart"/>
      <w:r w:rsidRPr="00EB1533">
        <w:rPr>
          <w:rFonts w:ascii="Arial" w:hAnsi="Arial" w:cs="Arial"/>
          <w:sz w:val="20"/>
          <w:szCs w:val="20"/>
        </w:rPr>
        <w:t>měsíců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. Tato </w:t>
      </w:r>
      <w:proofErr w:type="spellStart"/>
      <w:r w:rsidRPr="00EB1533">
        <w:rPr>
          <w:rFonts w:ascii="Arial" w:hAnsi="Arial" w:cs="Arial"/>
          <w:sz w:val="20"/>
          <w:szCs w:val="20"/>
        </w:rPr>
        <w:t>záruka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mus</w:t>
      </w:r>
      <w:proofErr w:type="spellEnd"/>
      <w:r w:rsidRPr="00EB1533">
        <w:rPr>
          <w:rFonts w:ascii="Arial" w:hAnsi="Arial" w:cs="Arial"/>
          <w:sz w:val="20"/>
          <w:szCs w:val="20"/>
          <w:lang w:val="cs-CZ"/>
        </w:rPr>
        <w:t>í být</w:t>
      </w:r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garantovaná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výrobcem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zařízení</w:t>
      </w:r>
      <w:proofErr w:type="spellEnd"/>
      <w:r w:rsidRPr="00EB1533">
        <w:rPr>
          <w:rFonts w:ascii="Arial" w:hAnsi="Arial" w:cs="Arial"/>
          <w:sz w:val="20"/>
          <w:szCs w:val="20"/>
        </w:rPr>
        <w:t>.</w:t>
      </w:r>
    </w:p>
    <w:p w:rsidR="00EB1533" w:rsidRPr="00EB1533" w:rsidRDefault="00EB1533" w:rsidP="00EB1533">
      <w:pPr>
        <w:pStyle w:val="Odstavecseseznamem"/>
        <w:numPr>
          <w:ilvl w:val="0"/>
          <w:numId w:val="3"/>
        </w:numPr>
        <w:contextualSpacing/>
        <w:rPr>
          <w:rFonts w:ascii="Arial" w:hAnsi="Arial" w:cs="Arial"/>
          <w:sz w:val="20"/>
          <w:szCs w:val="20"/>
        </w:rPr>
      </w:pPr>
      <w:proofErr w:type="spellStart"/>
      <w:r w:rsidRPr="00EB1533">
        <w:rPr>
          <w:rFonts w:ascii="Arial" w:hAnsi="Arial" w:cs="Arial"/>
          <w:sz w:val="20"/>
          <w:szCs w:val="20"/>
        </w:rPr>
        <w:t>Jsou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požadovány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software </w:t>
      </w:r>
      <w:proofErr w:type="spellStart"/>
      <w:r w:rsidRPr="00EB1533">
        <w:rPr>
          <w:rFonts w:ascii="Arial" w:hAnsi="Arial" w:cs="Arial"/>
          <w:sz w:val="20"/>
          <w:szCs w:val="20"/>
        </w:rPr>
        <w:t>aktualizace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EB1533">
        <w:rPr>
          <w:rFonts w:ascii="Arial" w:hAnsi="Arial" w:cs="Arial"/>
          <w:sz w:val="20"/>
          <w:szCs w:val="20"/>
        </w:rPr>
        <w:t>nové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verze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programového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vybavení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) v </w:t>
      </w:r>
      <w:proofErr w:type="spellStart"/>
      <w:r w:rsidRPr="00EB1533">
        <w:rPr>
          <w:rFonts w:ascii="Arial" w:hAnsi="Arial" w:cs="Arial"/>
          <w:sz w:val="20"/>
          <w:szCs w:val="20"/>
        </w:rPr>
        <w:t>minimální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délce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60 </w:t>
      </w:r>
      <w:proofErr w:type="spellStart"/>
      <w:r w:rsidRPr="00EB1533">
        <w:rPr>
          <w:rFonts w:ascii="Arial" w:hAnsi="Arial" w:cs="Arial"/>
          <w:sz w:val="20"/>
          <w:szCs w:val="20"/>
        </w:rPr>
        <w:t>měsíců</w:t>
      </w:r>
      <w:proofErr w:type="spellEnd"/>
      <w:r w:rsidRPr="00EB1533">
        <w:rPr>
          <w:rFonts w:ascii="Arial" w:hAnsi="Arial" w:cs="Arial"/>
          <w:sz w:val="20"/>
          <w:szCs w:val="20"/>
        </w:rPr>
        <w:t>.</w:t>
      </w:r>
    </w:p>
    <w:p w:rsidR="00EB1533" w:rsidRPr="00EB1533" w:rsidRDefault="00EB1533" w:rsidP="00EB1533">
      <w:pPr>
        <w:pStyle w:val="Odstavecseseznamem"/>
        <w:numPr>
          <w:ilvl w:val="0"/>
          <w:numId w:val="3"/>
        </w:numPr>
        <w:contextualSpacing/>
        <w:rPr>
          <w:rFonts w:ascii="Arial" w:hAnsi="Arial" w:cs="Arial"/>
          <w:sz w:val="20"/>
          <w:szCs w:val="20"/>
        </w:rPr>
      </w:pPr>
      <w:r w:rsidRPr="00EB1533">
        <w:rPr>
          <w:rFonts w:ascii="Arial" w:hAnsi="Arial" w:cs="Arial"/>
          <w:sz w:val="20"/>
          <w:szCs w:val="20"/>
        </w:rPr>
        <w:t xml:space="preserve">Je </w:t>
      </w:r>
      <w:proofErr w:type="spellStart"/>
      <w:r w:rsidRPr="00EB1533">
        <w:rPr>
          <w:rFonts w:ascii="Arial" w:hAnsi="Arial" w:cs="Arial"/>
          <w:sz w:val="20"/>
          <w:szCs w:val="20"/>
        </w:rPr>
        <w:t>požadovaná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technická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podpora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výrobce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po </w:t>
      </w:r>
      <w:proofErr w:type="spellStart"/>
      <w:r w:rsidRPr="00EB1533">
        <w:rPr>
          <w:rFonts w:ascii="Arial" w:hAnsi="Arial" w:cs="Arial"/>
          <w:sz w:val="20"/>
          <w:szCs w:val="20"/>
        </w:rPr>
        <w:t>dobu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60 </w:t>
      </w:r>
      <w:proofErr w:type="spellStart"/>
      <w:r w:rsidRPr="00EB1533">
        <w:rPr>
          <w:rFonts w:ascii="Arial" w:hAnsi="Arial" w:cs="Arial"/>
          <w:sz w:val="20"/>
          <w:szCs w:val="20"/>
        </w:rPr>
        <w:t>měsíců</w:t>
      </w:r>
      <w:proofErr w:type="spellEnd"/>
      <w:r w:rsidRPr="00EB1533">
        <w:rPr>
          <w:rFonts w:ascii="Arial" w:hAnsi="Arial" w:cs="Arial"/>
          <w:sz w:val="20"/>
          <w:szCs w:val="20"/>
        </w:rPr>
        <w:t>.</w:t>
      </w:r>
    </w:p>
    <w:p w:rsidR="00EB1533" w:rsidRPr="00EB1533" w:rsidRDefault="00EB1533" w:rsidP="00EB1533">
      <w:pPr>
        <w:pStyle w:val="Odstavecseseznamem"/>
        <w:numPr>
          <w:ilvl w:val="0"/>
          <w:numId w:val="3"/>
        </w:numPr>
        <w:contextualSpacing/>
        <w:rPr>
          <w:rFonts w:ascii="Arial" w:hAnsi="Arial" w:cs="Arial"/>
          <w:sz w:val="20"/>
          <w:szCs w:val="20"/>
        </w:rPr>
      </w:pPr>
      <w:proofErr w:type="spellStart"/>
      <w:r w:rsidRPr="00EB1533">
        <w:rPr>
          <w:rFonts w:ascii="Arial" w:hAnsi="Arial" w:cs="Arial"/>
          <w:sz w:val="20"/>
          <w:szCs w:val="20"/>
        </w:rPr>
        <w:t>Součástí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nabídky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musí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být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označení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výrobce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B1533">
        <w:rPr>
          <w:rFonts w:ascii="Arial" w:hAnsi="Arial" w:cs="Arial"/>
          <w:sz w:val="20"/>
          <w:szCs w:val="20"/>
        </w:rPr>
        <w:t>typu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EB1533">
        <w:rPr>
          <w:rFonts w:ascii="Arial" w:hAnsi="Arial" w:cs="Arial"/>
          <w:sz w:val="20"/>
          <w:szCs w:val="20"/>
        </w:rPr>
        <w:t>modelu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nabízeného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zařízení</w:t>
      </w:r>
      <w:proofErr w:type="spellEnd"/>
      <w:r w:rsidRPr="00EB1533">
        <w:rPr>
          <w:rFonts w:ascii="Arial" w:hAnsi="Arial" w:cs="Arial"/>
          <w:sz w:val="20"/>
          <w:szCs w:val="20"/>
        </w:rPr>
        <w:t>.</w:t>
      </w:r>
    </w:p>
    <w:p w:rsidR="00EB1533" w:rsidRPr="00EB1533" w:rsidRDefault="00EB1533" w:rsidP="00EB1533">
      <w:pPr>
        <w:pStyle w:val="Odstavecseseznamem"/>
        <w:numPr>
          <w:ilvl w:val="0"/>
          <w:numId w:val="3"/>
        </w:numPr>
        <w:contextualSpacing/>
        <w:rPr>
          <w:rFonts w:ascii="Arial" w:hAnsi="Arial" w:cs="Arial"/>
          <w:sz w:val="20"/>
          <w:szCs w:val="20"/>
        </w:rPr>
      </w:pPr>
      <w:proofErr w:type="spellStart"/>
      <w:r w:rsidRPr="00EB1533">
        <w:rPr>
          <w:rFonts w:ascii="Arial" w:hAnsi="Arial" w:cs="Arial"/>
          <w:sz w:val="20"/>
          <w:szCs w:val="20"/>
        </w:rPr>
        <w:t>Uchazeč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EB1533">
        <w:rPr>
          <w:rFonts w:ascii="Arial" w:hAnsi="Arial" w:cs="Arial"/>
          <w:sz w:val="20"/>
          <w:szCs w:val="20"/>
        </w:rPr>
        <w:t>povinen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s </w:t>
      </w:r>
      <w:proofErr w:type="spellStart"/>
      <w:r w:rsidRPr="00EB1533">
        <w:rPr>
          <w:rFonts w:ascii="Arial" w:hAnsi="Arial" w:cs="Arial"/>
          <w:sz w:val="20"/>
          <w:szCs w:val="20"/>
        </w:rPr>
        <w:t>nabídkou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doložit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oficiální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potvrzení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lokálního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zastoupení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výrobce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EB1533">
        <w:rPr>
          <w:rFonts w:ascii="Arial" w:hAnsi="Arial" w:cs="Arial"/>
          <w:sz w:val="20"/>
          <w:szCs w:val="20"/>
        </w:rPr>
        <w:t>všech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dodávaných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zařízeních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EB1533">
        <w:rPr>
          <w:rFonts w:ascii="Arial" w:hAnsi="Arial" w:cs="Arial"/>
          <w:sz w:val="20"/>
          <w:szCs w:val="20"/>
        </w:rPr>
        <w:t>seznam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sériových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čísel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dodávaných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zařízení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) pro </w:t>
      </w:r>
      <w:proofErr w:type="spellStart"/>
      <w:r w:rsidRPr="00EB1533">
        <w:rPr>
          <w:rFonts w:ascii="Arial" w:hAnsi="Arial" w:cs="Arial"/>
          <w:sz w:val="20"/>
          <w:szCs w:val="20"/>
        </w:rPr>
        <w:t>český</w:t>
      </w:r>
      <w:proofErr w:type="spellEnd"/>
      <w:r w:rsidRPr="00EB15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533">
        <w:rPr>
          <w:rFonts w:ascii="Arial" w:hAnsi="Arial" w:cs="Arial"/>
          <w:sz w:val="20"/>
          <w:szCs w:val="20"/>
        </w:rPr>
        <w:t>trh</w:t>
      </w:r>
      <w:proofErr w:type="spellEnd"/>
      <w:r w:rsidRPr="00EB1533">
        <w:rPr>
          <w:rFonts w:ascii="Arial" w:hAnsi="Arial" w:cs="Arial"/>
          <w:sz w:val="20"/>
          <w:szCs w:val="20"/>
        </w:rPr>
        <w:t>.</w:t>
      </w:r>
    </w:p>
    <w:p w:rsidR="00E533B3" w:rsidRPr="00EB1533" w:rsidRDefault="00E533B3">
      <w:pPr>
        <w:spacing w:after="200"/>
        <w:contextualSpacing/>
        <w:rPr>
          <w:rFonts w:ascii="Arial" w:hAnsi="Arial" w:cs="Arial"/>
        </w:rPr>
      </w:pPr>
      <w:bookmarkStart w:id="0" w:name="_GoBack"/>
      <w:bookmarkEnd w:id="0"/>
    </w:p>
    <w:sectPr w:rsidR="00E533B3" w:rsidRPr="00EB153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Cambria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iberation Sans">
    <w:altName w:val="Arial"/>
    <w:charset w:val="01"/>
    <w:family w:val="swiss"/>
    <w:pitch w:val="variable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Droid Sans">
    <w:charset w:val="00"/>
    <w:family w:val="auto"/>
    <w:pitch w:val="variable"/>
  </w:font>
  <w:font w:name="Lohit Hindi;Times New Roma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F3AC3"/>
    <w:multiLevelType w:val="multilevel"/>
    <w:tmpl w:val="1EA05830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95C76F6"/>
    <w:multiLevelType w:val="multilevel"/>
    <w:tmpl w:val="338AB758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80861AF"/>
    <w:multiLevelType w:val="multilevel"/>
    <w:tmpl w:val="A25637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33B3"/>
    <w:rsid w:val="00E533B3"/>
    <w:rsid w:val="00EB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D2675B-AD72-4E97-8DC0-8CFD7CB4E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FreeSans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 w:cs="Arial"/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Bezmezer">
    <w:name w:val="No Spacing"/>
    <w:uiPriority w:val="1"/>
    <w:qFormat/>
    <w:rPr>
      <w:rFonts w:ascii="Calibri" w:eastAsia="Calibri" w:hAnsi="Calibri" w:cs="Times New Roman"/>
      <w:lang w:eastAsia="en-US"/>
    </w:rPr>
  </w:style>
  <w:style w:type="paragraph" w:styleId="Odstavecseseznamem">
    <w:name w:val="List Paragraph"/>
    <w:basedOn w:val="Normln"/>
    <w:uiPriority w:val="34"/>
    <w:qFormat/>
    <w:pPr>
      <w:ind w:left="720"/>
    </w:pPr>
    <w:rPr>
      <w:rFonts w:eastAsiaTheme="minorHAnsi"/>
      <w:lang w:val="en-US"/>
    </w:rPr>
  </w:style>
  <w:style w:type="paragraph" w:customStyle="1" w:styleId="Standard">
    <w:name w:val="Standard"/>
    <w:qFormat/>
    <w:pPr>
      <w:widowControl w:val="0"/>
      <w:suppressAutoHyphens/>
      <w:spacing w:after="200" w:line="276" w:lineRule="auto"/>
      <w:textAlignment w:val="baseline"/>
    </w:pPr>
    <w:rPr>
      <w:rFonts w:ascii="Liberation Serif;Times New Roma" w:eastAsia="Droid Sans" w:hAnsi="Liberation Serif;Times New Roma" w:cs="Lohit Hindi;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1011</Words>
  <Characters>5966</Characters>
  <Application>Microsoft Office Word</Application>
  <DocSecurity>0</DocSecurity>
  <Lines>49</Lines>
  <Paragraphs>13</Paragraphs>
  <ScaleCrop>false</ScaleCrop>
  <Company/>
  <LinksUpToDate>false</LinksUpToDate>
  <CharactersWithSpaces>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Kateřina Plesníková</cp:lastModifiedBy>
  <cp:revision>3</cp:revision>
  <dcterms:created xsi:type="dcterms:W3CDTF">2019-06-13T10:56:00Z</dcterms:created>
  <dcterms:modified xsi:type="dcterms:W3CDTF">2021-03-22T10:05:00Z</dcterms:modified>
  <dc:language>cs-CZ</dc:language>
</cp:coreProperties>
</file>